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56" w14:textId="77777777" w:rsidR="003235AA" w:rsidRDefault="003235A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bookmarkStart w:id="0" w:name="_Hlk133391102"/>
    </w:p>
    <w:p w14:paraId="522E8F2E" w14:textId="77777777" w:rsidR="003235AA" w:rsidRDefault="00C4428C">
      <w:pPr>
        <w:pBdr>
          <w:top w:val="nil"/>
          <w:left w:val="nil"/>
          <w:bottom w:val="nil"/>
          <w:right w:val="nil"/>
          <w:between w:val="nil"/>
        </w:pBdr>
        <w:ind w:left="110" w:right="-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53138AB" wp14:editId="2C57DA0E">
            <wp:extent cx="2421636" cy="804672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1636" cy="804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37C7BA" w14:textId="77777777" w:rsidR="003235AA" w:rsidRDefault="00C4428C">
      <w:pPr>
        <w:spacing w:before="71"/>
        <w:ind w:left="445" w:right="344"/>
        <w:jc w:val="center"/>
        <w:rPr>
          <w:i/>
          <w:sz w:val="17"/>
          <w:szCs w:val="17"/>
        </w:rPr>
      </w:pPr>
      <w:r>
        <w:rPr>
          <w:color w:val="305F93"/>
          <w:sz w:val="17"/>
          <w:szCs w:val="17"/>
        </w:rPr>
        <w:t xml:space="preserve">James Settelmeyer, </w:t>
      </w:r>
      <w:r>
        <w:rPr>
          <w:i/>
          <w:color w:val="305F93"/>
          <w:sz w:val="17"/>
          <w:szCs w:val="17"/>
        </w:rPr>
        <w:t>Director</w:t>
      </w:r>
    </w:p>
    <w:p w14:paraId="79F6199C" w14:textId="77777777" w:rsidR="003235AA" w:rsidRDefault="00C4428C">
      <w:pPr>
        <w:ind w:left="445" w:right="344"/>
        <w:jc w:val="center"/>
        <w:rPr>
          <w:i/>
          <w:sz w:val="17"/>
          <w:szCs w:val="17"/>
        </w:rPr>
      </w:pPr>
      <w:r>
        <w:rPr>
          <w:color w:val="305F93"/>
          <w:sz w:val="17"/>
          <w:szCs w:val="17"/>
        </w:rPr>
        <w:t xml:space="preserve">Dominique Etchegoyhen, </w:t>
      </w:r>
      <w:r>
        <w:rPr>
          <w:i/>
          <w:color w:val="305F93"/>
          <w:sz w:val="17"/>
          <w:szCs w:val="17"/>
        </w:rPr>
        <w:t>Deputy Director</w:t>
      </w:r>
    </w:p>
    <w:p w14:paraId="71417D37" w14:textId="77777777" w:rsidR="003235AA" w:rsidRDefault="00C4428C">
      <w:pPr>
        <w:spacing w:before="76"/>
        <w:ind w:left="109" w:right="40"/>
        <w:jc w:val="center"/>
        <w:rPr>
          <w:sz w:val="18"/>
          <w:szCs w:val="18"/>
        </w:rPr>
      </w:pPr>
      <w:r>
        <w:br w:type="column"/>
      </w:r>
      <w:r>
        <w:rPr>
          <w:color w:val="2E5395"/>
          <w:sz w:val="18"/>
          <w:szCs w:val="18"/>
        </w:rPr>
        <w:t>Joe Lombardo</w:t>
      </w:r>
    </w:p>
    <w:p w14:paraId="786D9772" w14:textId="77777777" w:rsidR="003235AA" w:rsidRDefault="00C4428C">
      <w:pPr>
        <w:spacing w:before="1"/>
        <w:ind w:left="109" w:right="41"/>
        <w:jc w:val="center"/>
        <w:rPr>
          <w:i/>
          <w:sz w:val="18"/>
          <w:szCs w:val="18"/>
        </w:rPr>
      </w:pPr>
      <w:r>
        <w:rPr>
          <w:i/>
          <w:color w:val="2E5395"/>
          <w:sz w:val="18"/>
          <w:szCs w:val="18"/>
        </w:rPr>
        <w:t>Governor</w:t>
      </w:r>
    </w:p>
    <w:p w14:paraId="1F57E2FB" w14:textId="77777777" w:rsidR="003235AA" w:rsidRDefault="003235A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23"/>
          <w:szCs w:val="23"/>
        </w:rPr>
      </w:pPr>
    </w:p>
    <w:p w14:paraId="09AB86B0" w14:textId="77777777" w:rsidR="003235AA" w:rsidRDefault="00C4428C">
      <w:pPr>
        <w:pStyle w:val="Heading3"/>
        <w:ind w:right="170" w:firstLine="109"/>
        <w:rPr>
          <w:u w:val="none"/>
        </w:rPr>
      </w:pPr>
      <w:r>
        <w:rPr>
          <w:color w:val="2E5395"/>
          <w:u w:val="none"/>
        </w:rPr>
        <w:t>State of Nevada</w:t>
      </w:r>
    </w:p>
    <w:p w14:paraId="145AB6B4" w14:textId="77777777" w:rsidR="003235AA" w:rsidRDefault="00C4428C">
      <w:pPr>
        <w:spacing w:line="230" w:lineRule="auto"/>
        <w:ind w:left="109" w:right="85"/>
        <w:jc w:val="center"/>
        <w:rPr>
          <w:b/>
          <w:sz w:val="20"/>
          <w:szCs w:val="20"/>
        </w:rPr>
      </w:pPr>
      <w:r>
        <w:rPr>
          <w:b/>
          <w:color w:val="2E5395"/>
          <w:sz w:val="20"/>
          <w:szCs w:val="20"/>
        </w:rPr>
        <w:t>Off-Highway Vehicles Program</w:t>
      </w:r>
    </w:p>
    <w:p w14:paraId="771FC3AC" w14:textId="77777777" w:rsidR="003235AA" w:rsidRDefault="00C4428C">
      <w:pPr>
        <w:pBdr>
          <w:top w:val="nil"/>
          <w:left w:val="nil"/>
          <w:bottom w:val="nil"/>
          <w:right w:val="nil"/>
          <w:between w:val="nil"/>
        </w:pBdr>
        <w:ind w:left="109" w:right="38"/>
        <w:jc w:val="center"/>
        <w:rPr>
          <w:color w:val="000000"/>
          <w:sz w:val="20"/>
          <w:szCs w:val="20"/>
        </w:rPr>
      </w:pPr>
      <w:r>
        <w:rPr>
          <w:color w:val="2E5395"/>
          <w:sz w:val="20"/>
          <w:szCs w:val="20"/>
        </w:rPr>
        <w:t>901 South Stewart Street, Suite 1003 Carson City, Nevada 89701 Telephone (775) 684-2794 ohv.nv.gov</w:t>
      </w:r>
    </w:p>
    <w:p w14:paraId="18A284BD" w14:textId="77777777" w:rsidR="003235AA" w:rsidRDefault="00C4428C">
      <w:pPr>
        <w:pBdr>
          <w:top w:val="nil"/>
          <w:left w:val="nil"/>
          <w:bottom w:val="nil"/>
          <w:right w:val="nil"/>
          <w:between w:val="nil"/>
        </w:pBdr>
        <w:spacing w:before="10" w:after="40"/>
        <w:rPr>
          <w:color w:val="000000"/>
          <w:sz w:val="19"/>
          <w:szCs w:val="19"/>
        </w:rPr>
      </w:pPr>
      <w:r>
        <w:br w:type="column"/>
      </w:r>
    </w:p>
    <w:p w14:paraId="2DCB05D3" w14:textId="77777777" w:rsidR="003235AA" w:rsidRDefault="00C4428C">
      <w:pPr>
        <w:pBdr>
          <w:top w:val="nil"/>
          <w:left w:val="nil"/>
          <w:bottom w:val="nil"/>
          <w:right w:val="nil"/>
          <w:between w:val="nil"/>
        </w:pBdr>
        <w:ind w:left="1362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41550E12" wp14:editId="7709B136">
            <wp:extent cx="565506" cy="804672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506" cy="8046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AB4E36" w14:textId="77777777" w:rsidR="003235AA" w:rsidRDefault="00C4428C">
      <w:pPr>
        <w:spacing w:before="12"/>
        <w:ind w:left="110" w:right="105"/>
        <w:jc w:val="center"/>
        <w:rPr>
          <w:i/>
          <w:sz w:val="17"/>
          <w:szCs w:val="17"/>
        </w:rPr>
      </w:pPr>
      <w:r>
        <w:rPr>
          <w:color w:val="305F93"/>
          <w:sz w:val="17"/>
          <w:szCs w:val="17"/>
        </w:rPr>
        <w:t xml:space="preserve">Nevada Commission on Off-Highway Vehicles Maurice White, </w:t>
      </w:r>
      <w:r>
        <w:rPr>
          <w:i/>
          <w:color w:val="305F93"/>
          <w:sz w:val="17"/>
          <w:szCs w:val="17"/>
        </w:rPr>
        <w:t>Chair</w:t>
      </w:r>
    </w:p>
    <w:p w14:paraId="26E4504D" w14:textId="5CCF246E" w:rsidR="003235AA" w:rsidRDefault="00C4428C">
      <w:pPr>
        <w:ind w:left="108" w:right="105"/>
        <w:jc w:val="center"/>
        <w:rPr>
          <w:i/>
          <w:sz w:val="17"/>
          <w:szCs w:val="17"/>
        </w:rPr>
        <w:sectPr w:rsidR="003235AA">
          <w:footerReference w:type="default" r:id="rId9"/>
          <w:pgSz w:w="12240" w:h="15840"/>
          <w:pgMar w:top="380" w:right="460" w:bottom="1040" w:left="240" w:header="360" w:footer="841" w:gutter="0"/>
          <w:pgNumType w:start="1"/>
          <w:cols w:num="3" w:space="720" w:equalWidth="0">
            <w:col w:w="3717" w:space="194"/>
            <w:col w:w="3717" w:space="194"/>
            <w:col w:w="3717" w:space="0"/>
          </w:cols>
        </w:sectPr>
      </w:pPr>
      <w:r>
        <w:rPr>
          <w:color w:val="305F93"/>
          <w:sz w:val="17"/>
          <w:szCs w:val="17"/>
        </w:rPr>
        <w:t xml:space="preserve">Mike Cullen, </w:t>
      </w:r>
      <w:r>
        <w:rPr>
          <w:i/>
          <w:color w:val="305F93"/>
          <w:sz w:val="17"/>
          <w:szCs w:val="17"/>
        </w:rPr>
        <w:t>Vice Ch</w:t>
      </w:r>
      <w:r w:rsidR="00350281">
        <w:rPr>
          <w:i/>
          <w:color w:val="305F93"/>
          <w:sz w:val="17"/>
          <w:szCs w:val="17"/>
        </w:rPr>
        <w:t>air</w:t>
      </w:r>
    </w:p>
    <w:p w14:paraId="5591D7D6" w14:textId="26B61C9A" w:rsidR="003235AA" w:rsidRDefault="00172A98" w:rsidP="00350281">
      <w:pPr>
        <w:pStyle w:val="Heading1"/>
        <w:ind w:left="0" w:firstLine="0"/>
        <w:rPr>
          <w:u w:val="none"/>
        </w:rPr>
      </w:pPr>
      <w:bookmarkStart w:id="1" w:name="gjdgxs" w:colFirst="0" w:colLast="0"/>
      <w:bookmarkEnd w:id="0"/>
      <w:bookmarkEnd w:id="1"/>
      <w:r>
        <w:lastRenderedPageBreak/>
        <w:t>Draft Meeting Minutes</w:t>
      </w:r>
      <w:r w:rsidR="00C4428C">
        <w:t xml:space="preserve"> – Public Workshop for Review of Regulations NAC</w:t>
      </w:r>
      <w:r w:rsidR="00C4428C">
        <w:rPr>
          <w:u w:val="none"/>
        </w:rPr>
        <w:t xml:space="preserve"> </w:t>
      </w:r>
      <w:r w:rsidR="00C4428C">
        <w:t>490</w:t>
      </w:r>
    </w:p>
    <w:p w14:paraId="571200D0" w14:textId="77777777" w:rsidR="003235AA" w:rsidRDefault="003235A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p w14:paraId="68B5FDC2" w14:textId="77777777" w:rsidR="003235AA" w:rsidRDefault="00C4428C">
      <w:pPr>
        <w:spacing w:before="90"/>
        <w:ind w:left="2289" w:right="1803"/>
        <w:jc w:val="center"/>
        <w:rPr>
          <w:b/>
          <w:sz w:val="32"/>
          <w:szCs w:val="32"/>
        </w:rPr>
      </w:pPr>
      <w:bookmarkStart w:id="2" w:name="30j0zll" w:colFirst="0" w:colLast="0"/>
      <w:bookmarkStart w:id="3" w:name="1fob9te" w:colFirst="0" w:colLast="0"/>
      <w:bookmarkEnd w:id="2"/>
      <w:bookmarkEnd w:id="3"/>
      <w:r>
        <w:rPr>
          <w:b/>
          <w:sz w:val="32"/>
          <w:szCs w:val="32"/>
        </w:rPr>
        <w:t xml:space="preserve">Date and Time: MARCH 30, </w:t>
      </w:r>
      <w:proofErr w:type="gramStart"/>
      <w:r>
        <w:rPr>
          <w:b/>
          <w:sz w:val="32"/>
          <w:szCs w:val="32"/>
        </w:rPr>
        <w:t>2023</w:t>
      </w:r>
      <w:proofErr w:type="gramEnd"/>
      <w:r>
        <w:rPr>
          <w:b/>
          <w:sz w:val="32"/>
          <w:szCs w:val="32"/>
        </w:rPr>
        <w:t xml:space="preserve"> 1:00PM</w:t>
      </w:r>
    </w:p>
    <w:p w14:paraId="28D4DF48" w14:textId="77777777" w:rsidR="003235AA" w:rsidRDefault="00C4428C">
      <w:pPr>
        <w:spacing w:before="277" w:line="500" w:lineRule="auto"/>
        <w:ind w:left="2289" w:right="1803"/>
        <w:jc w:val="center"/>
      </w:pPr>
      <w:r>
        <w:rPr>
          <w:b/>
        </w:rPr>
        <w:t xml:space="preserve">Meeting Location: </w:t>
      </w:r>
      <w:r>
        <w:t>Bryan Building, 901 S Stewart St. Carson City NV 89701</w:t>
      </w:r>
      <w:bookmarkStart w:id="4" w:name="3znysh7" w:colFirst="0" w:colLast="0"/>
      <w:bookmarkEnd w:id="4"/>
      <w:r>
        <w:t xml:space="preserve"> Tahoe Conference Room</w:t>
      </w:r>
    </w:p>
    <w:p w14:paraId="3E94115E" w14:textId="77777777" w:rsidR="003235AA" w:rsidRDefault="003235A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 Black" w:eastAsia="Arial Black" w:hAnsi="Arial Black" w:cs="Arial Black"/>
          <w:color w:val="000000"/>
          <w:sz w:val="9"/>
          <w:szCs w:val="9"/>
        </w:rPr>
      </w:pPr>
    </w:p>
    <w:p w14:paraId="516B20A9" w14:textId="256C1700" w:rsidR="003235AA" w:rsidRDefault="00C44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before="93"/>
        <w:rPr>
          <w:color w:val="000000"/>
        </w:rPr>
      </w:pPr>
      <w:bookmarkStart w:id="5" w:name="2et92p0" w:colFirst="0" w:colLast="0"/>
      <w:bookmarkEnd w:id="5"/>
      <w:r>
        <w:rPr>
          <w:b/>
          <w:color w:val="000000"/>
          <w:sz w:val="24"/>
          <w:szCs w:val="24"/>
        </w:rPr>
        <w:t>CALL TO ORDER</w:t>
      </w:r>
      <w:r w:rsidR="00CA44C2">
        <w:rPr>
          <w:b/>
          <w:color w:val="000000"/>
          <w:sz w:val="24"/>
          <w:szCs w:val="24"/>
        </w:rPr>
        <w:t xml:space="preserve"> – </w:t>
      </w:r>
      <w:r w:rsidR="00CA44C2" w:rsidRPr="00CA44C2">
        <w:rPr>
          <w:bCs/>
          <w:color w:val="000000"/>
          <w:sz w:val="24"/>
          <w:szCs w:val="24"/>
        </w:rPr>
        <w:t>Meeting is called to order at 13:04h</w:t>
      </w:r>
    </w:p>
    <w:p w14:paraId="15D0D840" w14:textId="77777777" w:rsidR="003235AA" w:rsidRDefault="003235A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0804D576" w14:textId="77777777" w:rsidR="003235AA" w:rsidRDefault="00C44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rPr>
          <w:color w:val="000000"/>
        </w:rPr>
      </w:pPr>
      <w:bookmarkStart w:id="6" w:name="tyjcwt" w:colFirst="0" w:colLast="0"/>
      <w:bookmarkEnd w:id="6"/>
      <w:r>
        <w:rPr>
          <w:b/>
          <w:color w:val="000000"/>
          <w:sz w:val="24"/>
          <w:szCs w:val="24"/>
        </w:rPr>
        <w:t>ROLL CALL OF THE COMMISSION MEMBERS</w:t>
      </w:r>
    </w:p>
    <w:p w14:paraId="3C7DCAE9" w14:textId="77777777" w:rsidR="003235AA" w:rsidRDefault="003235A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tbl>
      <w:tblPr>
        <w:tblStyle w:val="a"/>
        <w:tblW w:w="9270" w:type="dxa"/>
        <w:tblInd w:w="1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450"/>
      </w:tblGrid>
      <w:tr w:rsidR="003235AA" w14:paraId="33E270CD" w14:textId="77777777" w:rsidTr="00ED5C76">
        <w:trPr>
          <w:trHeight w:val="256"/>
        </w:trPr>
        <w:tc>
          <w:tcPr>
            <w:tcW w:w="4820" w:type="dxa"/>
          </w:tcPr>
          <w:p w14:paraId="40DE2B94" w14:textId="77777777" w:rsidR="003235AA" w:rsidRDefault="00C44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9" w:lineRule="auto"/>
              <w:ind w:left="1361" w:right="13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Commissioner</w:t>
            </w:r>
          </w:p>
        </w:tc>
        <w:tc>
          <w:tcPr>
            <w:tcW w:w="4450" w:type="dxa"/>
          </w:tcPr>
          <w:p w14:paraId="263AABED" w14:textId="77777777" w:rsidR="003235AA" w:rsidRDefault="00C44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9" w:lineRule="auto"/>
              <w:ind w:left="879" w:right="8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Appointed Representation</w:t>
            </w:r>
          </w:p>
        </w:tc>
      </w:tr>
      <w:tr w:rsidR="003235AA" w14:paraId="6EBA6B70" w14:textId="77777777" w:rsidTr="00ED5C76">
        <w:trPr>
          <w:trHeight w:val="233"/>
        </w:trPr>
        <w:tc>
          <w:tcPr>
            <w:tcW w:w="4820" w:type="dxa"/>
          </w:tcPr>
          <w:p w14:paraId="110E29D0" w14:textId="77777777" w:rsidR="003235AA" w:rsidRDefault="00C4428C" w:rsidP="00ED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362" w:right="13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4450" w:type="dxa"/>
          </w:tcPr>
          <w:p w14:paraId="6766D306" w14:textId="77777777" w:rsidR="003235AA" w:rsidRDefault="00C44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881" w:right="8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Off Highway Motorcycle Racing</w:t>
            </w:r>
          </w:p>
        </w:tc>
      </w:tr>
      <w:tr w:rsidR="003235AA" w14:paraId="08058289" w14:textId="77777777" w:rsidTr="00ED5C76">
        <w:trPr>
          <w:trHeight w:val="232"/>
        </w:trPr>
        <w:tc>
          <w:tcPr>
            <w:tcW w:w="4820" w:type="dxa"/>
          </w:tcPr>
          <w:p w14:paraId="00B894DD" w14:textId="6D9362E6" w:rsidR="003235AA" w:rsidRDefault="00C4428C" w:rsidP="00ED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362" w:right="13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Maurice White,</w:t>
            </w:r>
            <w:r w:rsidR="00ED5C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Chair-present</w:t>
            </w:r>
          </w:p>
        </w:tc>
        <w:tc>
          <w:tcPr>
            <w:tcW w:w="4450" w:type="dxa"/>
          </w:tcPr>
          <w:p w14:paraId="4433886C" w14:textId="77777777" w:rsidR="003235AA" w:rsidRDefault="00C44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881" w:right="8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Nevada Association of Counties</w:t>
            </w:r>
          </w:p>
        </w:tc>
      </w:tr>
      <w:tr w:rsidR="003235AA" w14:paraId="3DD2917D" w14:textId="77777777" w:rsidTr="00ED5C76">
        <w:trPr>
          <w:trHeight w:val="233"/>
        </w:trPr>
        <w:tc>
          <w:tcPr>
            <w:tcW w:w="4820" w:type="dxa"/>
          </w:tcPr>
          <w:p w14:paraId="566D84E7" w14:textId="77777777" w:rsidR="003235AA" w:rsidRDefault="00C4428C" w:rsidP="00ED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2" w:lineRule="auto"/>
              <w:ind w:left="1361" w:right="13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Mike Cullen-present</w:t>
            </w:r>
          </w:p>
        </w:tc>
        <w:tc>
          <w:tcPr>
            <w:tcW w:w="4450" w:type="dxa"/>
          </w:tcPr>
          <w:p w14:paraId="42908888" w14:textId="77777777" w:rsidR="003235AA" w:rsidRDefault="00C44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2" w:lineRule="auto"/>
              <w:ind w:left="881" w:right="8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Law Enforcement</w:t>
            </w:r>
          </w:p>
        </w:tc>
      </w:tr>
      <w:tr w:rsidR="003235AA" w14:paraId="0E1A63C7" w14:textId="77777777" w:rsidTr="00ED5C76">
        <w:trPr>
          <w:trHeight w:val="233"/>
        </w:trPr>
        <w:tc>
          <w:tcPr>
            <w:tcW w:w="4820" w:type="dxa"/>
          </w:tcPr>
          <w:p w14:paraId="52243835" w14:textId="77777777" w:rsidR="003235AA" w:rsidRDefault="00C4428C" w:rsidP="00ED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2" w:lineRule="auto"/>
              <w:ind w:left="1361" w:right="13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Ken Ravago-present</w:t>
            </w:r>
          </w:p>
        </w:tc>
        <w:tc>
          <w:tcPr>
            <w:tcW w:w="4450" w:type="dxa"/>
          </w:tcPr>
          <w:p w14:paraId="528D3440" w14:textId="77777777" w:rsidR="003235AA" w:rsidRDefault="00C44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2" w:lineRule="auto"/>
              <w:ind w:left="881" w:right="8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ATV Riders</w:t>
            </w:r>
          </w:p>
        </w:tc>
      </w:tr>
      <w:tr w:rsidR="003235AA" w14:paraId="6B8D44CA" w14:textId="77777777" w:rsidTr="00ED5C76">
        <w:trPr>
          <w:trHeight w:val="233"/>
        </w:trPr>
        <w:tc>
          <w:tcPr>
            <w:tcW w:w="4820" w:type="dxa"/>
          </w:tcPr>
          <w:p w14:paraId="25728BAE" w14:textId="5CDD0D23" w:rsidR="003235AA" w:rsidRDefault="00C4428C" w:rsidP="00ED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361" w:right="13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Robert Adams</w:t>
            </w:r>
            <w:r w:rsidR="00CA44C2">
              <w:rPr>
                <w:color w:val="000000"/>
                <w:sz w:val="20"/>
                <w:szCs w:val="20"/>
              </w:rPr>
              <w:t>- Present</w:t>
            </w:r>
          </w:p>
        </w:tc>
        <w:tc>
          <w:tcPr>
            <w:tcW w:w="4450" w:type="dxa"/>
          </w:tcPr>
          <w:p w14:paraId="36656981" w14:textId="77777777" w:rsidR="003235AA" w:rsidRDefault="00C44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881" w:right="8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Conservation Interests</w:t>
            </w:r>
          </w:p>
        </w:tc>
      </w:tr>
      <w:tr w:rsidR="003235AA" w14:paraId="366105A3" w14:textId="77777777" w:rsidTr="00ED5C76">
        <w:trPr>
          <w:trHeight w:val="233"/>
        </w:trPr>
        <w:tc>
          <w:tcPr>
            <w:tcW w:w="4820" w:type="dxa"/>
          </w:tcPr>
          <w:p w14:paraId="2594EBCD" w14:textId="77777777" w:rsidR="003235AA" w:rsidRDefault="00C4428C" w:rsidP="00ED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362" w:right="13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Glenn-</w:t>
            </w: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4450" w:type="dxa"/>
          </w:tcPr>
          <w:p w14:paraId="5D26D909" w14:textId="77777777" w:rsidR="003235AA" w:rsidRDefault="00C44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881" w:right="8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OHV Dealers</w:t>
            </w:r>
          </w:p>
        </w:tc>
      </w:tr>
      <w:tr w:rsidR="003235AA" w14:paraId="46A5ED75" w14:textId="77777777" w:rsidTr="00ED5C76">
        <w:trPr>
          <w:trHeight w:val="232"/>
        </w:trPr>
        <w:tc>
          <w:tcPr>
            <w:tcW w:w="4820" w:type="dxa"/>
          </w:tcPr>
          <w:p w14:paraId="4322101D" w14:textId="57AE1377" w:rsidR="003235AA" w:rsidRDefault="00C4428C" w:rsidP="00ED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361" w:right="13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Scott Spero</w:t>
            </w:r>
            <w:r w:rsidR="00CA44C2">
              <w:rPr>
                <w:color w:val="000000"/>
                <w:sz w:val="20"/>
                <w:szCs w:val="20"/>
              </w:rPr>
              <w:t xml:space="preserve"> – Absent</w:t>
            </w:r>
          </w:p>
        </w:tc>
        <w:tc>
          <w:tcPr>
            <w:tcW w:w="4450" w:type="dxa"/>
          </w:tcPr>
          <w:p w14:paraId="0CD0F078" w14:textId="77777777" w:rsidR="003235AA" w:rsidRDefault="00C44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881" w:right="8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Snowmobile Riders</w:t>
            </w:r>
          </w:p>
        </w:tc>
      </w:tr>
      <w:tr w:rsidR="003235AA" w14:paraId="7AC2CDE1" w14:textId="77777777" w:rsidTr="00ED5C76">
        <w:trPr>
          <w:trHeight w:val="233"/>
        </w:trPr>
        <w:tc>
          <w:tcPr>
            <w:tcW w:w="4820" w:type="dxa"/>
          </w:tcPr>
          <w:p w14:paraId="66936E61" w14:textId="77777777" w:rsidR="003235AA" w:rsidRDefault="00C4428C" w:rsidP="00ED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2" w:lineRule="auto"/>
              <w:ind w:left="1360" w:right="13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Brian Parks-present</w:t>
            </w:r>
          </w:p>
        </w:tc>
        <w:tc>
          <w:tcPr>
            <w:tcW w:w="4450" w:type="dxa"/>
          </w:tcPr>
          <w:p w14:paraId="40FE6704" w14:textId="77777777" w:rsidR="003235AA" w:rsidRDefault="00C44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12" w:lineRule="auto"/>
              <w:ind w:left="880" w:right="8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Ranching Interests</w:t>
            </w:r>
          </w:p>
        </w:tc>
      </w:tr>
      <w:tr w:rsidR="003235AA" w14:paraId="63316E87" w14:textId="77777777" w:rsidTr="00ED5C76">
        <w:trPr>
          <w:trHeight w:val="233"/>
        </w:trPr>
        <w:tc>
          <w:tcPr>
            <w:tcW w:w="4820" w:type="dxa"/>
          </w:tcPr>
          <w:p w14:paraId="1E61313E" w14:textId="77777777" w:rsidR="003235AA" w:rsidRDefault="00C4428C" w:rsidP="00ED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362" w:right="135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Eason-present</w:t>
            </w:r>
          </w:p>
        </w:tc>
        <w:tc>
          <w:tcPr>
            <w:tcW w:w="4450" w:type="dxa"/>
          </w:tcPr>
          <w:p w14:paraId="11AADEC9" w14:textId="77777777" w:rsidR="003235AA" w:rsidRDefault="00C44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881" w:right="87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Sportsmen Interests</w:t>
            </w:r>
          </w:p>
        </w:tc>
      </w:tr>
    </w:tbl>
    <w:p w14:paraId="7A6A2301" w14:textId="77777777" w:rsidR="003235AA" w:rsidRDefault="003235A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4"/>
          <w:szCs w:val="24"/>
        </w:rPr>
      </w:pPr>
    </w:p>
    <w:p w14:paraId="54CDE821" w14:textId="77777777" w:rsidR="003235AA" w:rsidRDefault="00C44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rPr>
          <w:color w:val="000000"/>
        </w:rPr>
      </w:pPr>
      <w:bookmarkStart w:id="7" w:name="3dy6vkm" w:colFirst="0" w:colLast="0"/>
      <w:bookmarkEnd w:id="7"/>
      <w:r>
        <w:rPr>
          <w:b/>
          <w:color w:val="000000"/>
          <w:sz w:val="24"/>
          <w:szCs w:val="24"/>
        </w:rPr>
        <w:t>PLEDGE OF ALLEGIANCE</w:t>
      </w:r>
    </w:p>
    <w:p w14:paraId="7A4F231C" w14:textId="77777777" w:rsidR="003235AA" w:rsidRDefault="003235A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14:paraId="4902E34E" w14:textId="77777777" w:rsidR="003235AA" w:rsidRDefault="00C442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75" w:lineRule="auto"/>
        <w:rPr>
          <w:color w:val="000000"/>
        </w:rPr>
      </w:pPr>
      <w:bookmarkStart w:id="8" w:name="1t3h5sf" w:colFirst="0" w:colLast="0"/>
      <w:bookmarkEnd w:id="8"/>
      <w:r>
        <w:rPr>
          <w:b/>
          <w:color w:val="000000"/>
          <w:sz w:val="24"/>
          <w:szCs w:val="24"/>
        </w:rPr>
        <w:t>PUBLIC COMMENT</w:t>
      </w:r>
    </w:p>
    <w:p w14:paraId="0ED7042D" w14:textId="77777777" w:rsidR="003235AA" w:rsidRDefault="00C4428C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920" w:right="756"/>
        <w:jc w:val="both"/>
        <w:rPr>
          <w:color w:val="000000"/>
          <w:sz w:val="20"/>
          <w:szCs w:val="20"/>
        </w:rPr>
      </w:pPr>
      <w:bookmarkStart w:id="9" w:name="4d34og8" w:colFirst="0" w:colLast="0"/>
      <w:bookmarkEnd w:id="9"/>
      <w:r>
        <w:rPr>
          <w:color w:val="000000"/>
          <w:sz w:val="20"/>
          <w:szCs w:val="20"/>
        </w:rPr>
        <w:t xml:space="preserve">Public comment is limited to 3 minutes per person. The public may request that items be added to a future agenda. </w:t>
      </w:r>
      <w:r>
        <w:rPr>
          <w:color w:val="000000"/>
          <w:sz w:val="20"/>
          <w:szCs w:val="20"/>
          <w:u w:val="single"/>
        </w:rPr>
        <w:t>No action will be taken on any matter raised during the public comment period that is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u w:val="single"/>
        </w:rPr>
        <w:t>not already on the agenda</w:t>
      </w:r>
      <w:r>
        <w:rPr>
          <w:color w:val="000000"/>
          <w:sz w:val="20"/>
          <w:szCs w:val="20"/>
        </w:rPr>
        <w:t xml:space="preserve">. Persons making </w:t>
      </w:r>
      <w:proofErr w:type="gramStart"/>
      <w:r>
        <w:rPr>
          <w:color w:val="000000"/>
          <w:sz w:val="20"/>
          <w:szCs w:val="20"/>
        </w:rPr>
        <w:t>comment</w:t>
      </w:r>
      <w:proofErr w:type="gramEnd"/>
      <w:r>
        <w:rPr>
          <w:color w:val="000000"/>
          <w:sz w:val="20"/>
          <w:szCs w:val="20"/>
        </w:rPr>
        <w:t xml:space="preserve"> will be asked to begin by stating and spelling their name for the record.</w:t>
      </w:r>
    </w:p>
    <w:p w14:paraId="69C7E7D8" w14:textId="77777777" w:rsidR="003235AA" w:rsidRDefault="003235AA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920" w:right="756"/>
        <w:jc w:val="both"/>
        <w:rPr>
          <w:sz w:val="20"/>
          <w:szCs w:val="20"/>
        </w:rPr>
      </w:pPr>
    </w:p>
    <w:p w14:paraId="35163DD5" w14:textId="07C42E1B" w:rsidR="003235AA" w:rsidRDefault="00C4428C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920" w:right="7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Robyn Orloff </w:t>
      </w:r>
      <w:r w:rsidR="005D13B6">
        <w:rPr>
          <w:sz w:val="20"/>
          <w:szCs w:val="20"/>
        </w:rPr>
        <w:t>makes</w:t>
      </w:r>
      <w:r>
        <w:rPr>
          <w:sz w:val="20"/>
          <w:szCs w:val="20"/>
        </w:rPr>
        <w:t xml:space="preserve"> a public comment reminding the Commission of her concerns</w:t>
      </w:r>
      <w:r w:rsidR="005D13B6">
        <w:rPr>
          <w:sz w:val="20"/>
          <w:szCs w:val="20"/>
        </w:rPr>
        <w:t xml:space="preserve"> at Prison Hill</w:t>
      </w:r>
      <w:r>
        <w:rPr>
          <w:sz w:val="20"/>
          <w:szCs w:val="20"/>
        </w:rPr>
        <w:t>.</w:t>
      </w:r>
      <w:r w:rsidR="00C64F7C">
        <w:rPr>
          <w:sz w:val="20"/>
          <w:szCs w:val="20"/>
        </w:rPr>
        <w:t xml:space="preserve"> Those comments have been provided to the NCOHV on 3.30.2023</w:t>
      </w:r>
      <w:r w:rsidR="00D9305B">
        <w:rPr>
          <w:sz w:val="20"/>
          <w:szCs w:val="20"/>
        </w:rPr>
        <w:t xml:space="preserve"> and are copied at the end of the meeting notes.</w:t>
      </w:r>
    </w:p>
    <w:p w14:paraId="314EF197" w14:textId="77777777" w:rsidR="003235AA" w:rsidRDefault="003235A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3C970632" w14:textId="77777777" w:rsidR="00FB798F" w:rsidRPr="00FB798F" w:rsidRDefault="00C4428C" w:rsidP="00FB7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right="1357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Public workshop on existing regulation per Executive Order 2023-03 *</w:t>
      </w:r>
      <w:r>
        <w:rPr>
          <w:b/>
          <w:color w:val="000000"/>
          <w:sz w:val="24"/>
          <w:szCs w:val="24"/>
          <w:u w:val="single"/>
        </w:rPr>
        <w:t>FOR POSSIBLE ACTION*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0"/>
          <w:szCs w:val="20"/>
        </w:rPr>
        <w:t>The Nevada</w:t>
      </w:r>
      <w:r w:rsidR="00FB798F" w:rsidRPr="00FB798F">
        <w:t xml:space="preserve"> </w:t>
      </w:r>
      <w:r w:rsidR="00FB798F" w:rsidRPr="00FB798F">
        <w:rPr>
          <w:color w:val="000000"/>
          <w:sz w:val="20"/>
          <w:szCs w:val="20"/>
        </w:rPr>
        <w:t>Department of Conservation and Natural Resources will hold a workshop to solicit comments from interested persons on possible changes to existing regulation (LCB File No. R122-20). The Commission will comment on and approve the staff produced report to the Governor’s office.</w:t>
      </w:r>
    </w:p>
    <w:p w14:paraId="08D58BED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</w:p>
    <w:p w14:paraId="0365BBD3" w14:textId="6FF113AE" w:rsidR="00FB798F" w:rsidRPr="00FB798F" w:rsidRDefault="006570D5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Staff read proposed changes to </w:t>
      </w:r>
      <w:r w:rsidR="00FB798F" w:rsidRPr="00FB798F">
        <w:rPr>
          <w:color w:val="000000"/>
          <w:sz w:val="20"/>
          <w:szCs w:val="20"/>
        </w:rPr>
        <w:t>NAC 490</w:t>
      </w:r>
      <w:r>
        <w:rPr>
          <w:color w:val="000000"/>
          <w:sz w:val="20"/>
          <w:szCs w:val="20"/>
        </w:rPr>
        <w:t xml:space="preserve"> described in LCB File no R122-20 - </w:t>
      </w:r>
      <w:hyperlink r:id="rId10" w:history="1">
        <w:r w:rsidRPr="00D777FA">
          <w:rPr>
            <w:rStyle w:val="Hyperlink"/>
            <w:sz w:val="20"/>
            <w:szCs w:val="20"/>
          </w:rPr>
          <w:t>HERE</w:t>
        </w:r>
      </w:hyperlink>
    </w:p>
    <w:p w14:paraId="70E32E05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</w:p>
    <w:p w14:paraId="566961A3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  <w:r w:rsidRPr="00FB798F">
        <w:rPr>
          <w:color w:val="000000"/>
          <w:sz w:val="20"/>
          <w:szCs w:val="20"/>
        </w:rPr>
        <w:t>Comm. Eason asks if the proposed changes will be beneficial to law enforcement.</w:t>
      </w:r>
    </w:p>
    <w:p w14:paraId="23D392BE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</w:p>
    <w:p w14:paraId="06B1456A" w14:textId="209AFB2D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  <w:r w:rsidRPr="00FB798F">
        <w:rPr>
          <w:color w:val="000000"/>
          <w:sz w:val="20"/>
          <w:szCs w:val="20"/>
        </w:rPr>
        <w:t>Chair White voices concern over the required period of reporting and care of 20 and 25 years.</w:t>
      </w:r>
      <w:r w:rsidR="00B65835">
        <w:rPr>
          <w:color w:val="000000"/>
          <w:sz w:val="20"/>
          <w:szCs w:val="20"/>
        </w:rPr>
        <w:t xml:space="preserve"> The commission deliberates to include a way for </w:t>
      </w:r>
      <w:r w:rsidR="003A692D">
        <w:rPr>
          <w:color w:val="000000"/>
          <w:sz w:val="20"/>
          <w:szCs w:val="20"/>
        </w:rPr>
        <w:t>certain</w:t>
      </w:r>
      <w:r w:rsidR="00B65835">
        <w:rPr>
          <w:color w:val="000000"/>
          <w:sz w:val="20"/>
          <w:szCs w:val="20"/>
        </w:rPr>
        <w:t xml:space="preserve"> third parties to complete the annual inspections.</w:t>
      </w:r>
    </w:p>
    <w:p w14:paraId="59C0A46F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right="1357"/>
        <w:rPr>
          <w:color w:val="000000"/>
          <w:sz w:val="20"/>
          <w:szCs w:val="20"/>
        </w:rPr>
      </w:pPr>
    </w:p>
    <w:p w14:paraId="4E71279E" w14:textId="1F730755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  <w:r w:rsidRPr="00FB798F">
        <w:rPr>
          <w:color w:val="000000"/>
          <w:sz w:val="20"/>
          <w:szCs w:val="20"/>
        </w:rPr>
        <w:t>Anthony Walsh states that stakeholder input should be included in the summary of findings</w:t>
      </w:r>
      <w:r w:rsidR="009B3AB9">
        <w:rPr>
          <w:color w:val="000000"/>
          <w:sz w:val="20"/>
          <w:szCs w:val="20"/>
        </w:rPr>
        <w:t xml:space="preserve"> provided to the Governor’s office</w:t>
      </w:r>
      <w:r w:rsidRPr="00FB798F">
        <w:rPr>
          <w:color w:val="000000"/>
          <w:sz w:val="20"/>
          <w:szCs w:val="20"/>
        </w:rPr>
        <w:t>.</w:t>
      </w:r>
    </w:p>
    <w:p w14:paraId="6609A473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</w:p>
    <w:p w14:paraId="1AF6B7A1" w14:textId="17B7E1C3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  <w:r w:rsidRPr="00FB798F">
        <w:rPr>
          <w:color w:val="000000"/>
          <w:sz w:val="20"/>
          <w:szCs w:val="20"/>
        </w:rPr>
        <w:t xml:space="preserve">Chair White </w:t>
      </w:r>
      <w:r w:rsidR="001C69BF">
        <w:rPr>
          <w:color w:val="000000"/>
          <w:sz w:val="20"/>
          <w:szCs w:val="20"/>
        </w:rPr>
        <w:t>reminds the</w:t>
      </w:r>
      <w:r w:rsidRPr="00FB798F">
        <w:rPr>
          <w:color w:val="000000"/>
          <w:sz w:val="20"/>
          <w:szCs w:val="20"/>
        </w:rPr>
        <w:t xml:space="preserve"> Commission cannot force other organizations to act in specific ways.</w:t>
      </w:r>
    </w:p>
    <w:p w14:paraId="05EF6BE4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</w:p>
    <w:p w14:paraId="4D0AB97B" w14:textId="7A95F6C0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  <w:r w:rsidRPr="00FB798F">
        <w:rPr>
          <w:color w:val="000000"/>
          <w:sz w:val="20"/>
          <w:szCs w:val="20"/>
        </w:rPr>
        <w:t xml:space="preserve">Comm. Eason motions to accept the proposed memorandum with the addition of the review of </w:t>
      </w:r>
      <w:r w:rsidRPr="001C69BF">
        <w:rPr>
          <w:b/>
          <w:bCs/>
          <w:color w:val="000000"/>
          <w:sz w:val="20"/>
          <w:szCs w:val="20"/>
        </w:rPr>
        <w:t>section 14</w:t>
      </w:r>
      <w:r w:rsidRPr="00FB798F">
        <w:rPr>
          <w:color w:val="000000"/>
          <w:sz w:val="20"/>
          <w:szCs w:val="20"/>
        </w:rPr>
        <w:t xml:space="preserve"> at a future date. </w:t>
      </w:r>
      <w:r w:rsidR="009B3AB9">
        <w:rPr>
          <w:color w:val="000000"/>
          <w:sz w:val="20"/>
          <w:szCs w:val="20"/>
        </w:rPr>
        <w:t>DAG Walsh</w:t>
      </w:r>
      <w:r w:rsidRPr="00FB798F">
        <w:rPr>
          <w:color w:val="000000"/>
          <w:sz w:val="20"/>
          <w:szCs w:val="20"/>
        </w:rPr>
        <w:t xml:space="preserve"> includes that public comments and stakeholder input will be added to the review. Comm. Cullen seconds.</w:t>
      </w:r>
      <w:r w:rsidR="001C69BF">
        <w:rPr>
          <w:color w:val="000000"/>
          <w:sz w:val="20"/>
          <w:szCs w:val="20"/>
        </w:rPr>
        <w:t xml:space="preserve"> </w:t>
      </w:r>
      <w:r w:rsidR="00022A28">
        <w:rPr>
          <w:color w:val="000000"/>
          <w:sz w:val="20"/>
          <w:szCs w:val="20"/>
        </w:rPr>
        <w:t>Motion passed.</w:t>
      </w:r>
    </w:p>
    <w:p w14:paraId="2F7A919B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</w:p>
    <w:p w14:paraId="0C30ACB2" w14:textId="77777777" w:rsidR="00FB798F" w:rsidRPr="00FB798F" w:rsidRDefault="00FB798F" w:rsidP="00FB7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right="1357"/>
        <w:rPr>
          <w:color w:val="000000"/>
          <w:sz w:val="20"/>
          <w:szCs w:val="20"/>
        </w:rPr>
      </w:pPr>
      <w:r w:rsidRPr="00FB798F">
        <w:rPr>
          <w:b/>
          <w:color w:val="000000"/>
          <w:sz w:val="20"/>
          <w:szCs w:val="20"/>
        </w:rPr>
        <w:t>Summer 2023 OHV Grant Round *For Discussion*:</w:t>
      </w:r>
      <w:r w:rsidRPr="00FB798F">
        <w:rPr>
          <w:color w:val="000000"/>
          <w:sz w:val="20"/>
          <w:szCs w:val="20"/>
        </w:rPr>
        <w:t xml:space="preserve"> The Commission will review and advise any further changes before staff open the summer OHV grant round.</w:t>
      </w:r>
    </w:p>
    <w:p w14:paraId="425DE3C8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</w:p>
    <w:p w14:paraId="35B7316C" w14:textId="57ABA4F4" w:rsidR="0019015E" w:rsidRDefault="00967357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Staff </w:t>
      </w:r>
      <w:r w:rsidR="00304494">
        <w:rPr>
          <w:color w:val="000000"/>
          <w:sz w:val="20"/>
          <w:szCs w:val="20"/>
        </w:rPr>
        <w:t xml:space="preserve">recite each item of the 2023 OHV Grant agreement posted </w:t>
      </w:r>
      <w:hyperlink r:id="rId11" w:history="1">
        <w:r w:rsidR="00304494" w:rsidRPr="00304494">
          <w:rPr>
            <w:rStyle w:val="Hyperlink"/>
            <w:sz w:val="20"/>
            <w:szCs w:val="20"/>
          </w:rPr>
          <w:t>here</w:t>
        </w:r>
      </w:hyperlink>
      <w:r w:rsidR="001F1372">
        <w:rPr>
          <w:color w:val="000000"/>
          <w:sz w:val="20"/>
          <w:szCs w:val="20"/>
        </w:rPr>
        <w:t>. Nikhil</w:t>
      </w:r>
      <w:r w:rsidR="00FB798F" w:rsidRPr="00FB798F">
        <w:rPr>
          <w:color w:val="000000"/>
          <w:sz w:val="20"/>
          <w:szCs w:val="20"/>
        </w:rPr>
        <w:t xml:space="preserve"> states section 1 question 5 </w:t>
      </w:r>
      <w:r w:rsidR="001F1372">
        <w:rPr>
          <w:color w:val="000000"/>
          <w:sz w:val="20"/>
          <w:szCs w:val="20"/>
        </w:rPr>
        <w:t>has</w:t>
      </w:r>
      <w:r w:rsidR="00FB798F" w:rsidRPr="00FB798F">
        <w:rPr>
          <w:color w:val="000000"/>
          <w:sz w:val="20"/>
          <w:szCs w:val="20"/>
        </w:rPr>
        <w:t xml:space="preserve"> be</w:t>
      </w:r>
      <w:r w:rsidR="001F1372">
        <w:rPr>
          <w:color w:val="000000"/>
          <w:sz w:val="20"/>
          <w:szCs w:val="20"/>
        </w:rPr>
        <w:t>en</w:t>
      </w:r>
      <w:r w:rsidR="00FB798F" w:rsidRPr="00FB798F">
        <w:rPr>
          <w:color w:val="000000"/>
          <w:sz w:val="20"/>
          <w:szCs w:val="20"/>
        </w:rPr>
        <w:t xml:space="preserve"> amended</w:t>
      </w:r>
      <w:r w:rsidR="00B23E89">
        <w:rPr>
          <w:color w:val="000000"/>
          <w:sz w:val="20"/>
          <w:szCs w:val="20"/>
        </w:rPr>
        <w:t xml:space="preserve"> to include an alternate contact for each project</w:t>
      </w:r>
      <w:r w:rsidR="00FB798F" w:rsidRPr="00FB798F">
        <w:rPr>
          <w:color w:val="000000"/>
          <w:sz w:val="20"/>
          <w:szCs w:val="20"/>
        </w:rPr>
        <w:t xml:space="preserve">. </w:t>
      </w:r>
    </w:p>
    <w:p w14:paraId="3CC83190" w14:textId="77777777" w:rsidR="0019015E" w:rsidRDefault="0019015E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</w:p>
    <w:p w14:paraId="49166638" w14:textId="225364CE" w:rsidR="00D7639E" w:rsidRDefault="0019015E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Comm </w:t>
      </w:r>
      <w:r w:rsidR="00D7639E">
        <w:rPr>
          <w:color w:val="000000"/>
          <w:sz w:val="20"/>
          <w:szCs w:val="20"/>
        </w:rPr>
        <w:t>W</w:t>
      </w:r>
      <w:r w:rsidR="008B1A13">
        <w:rPr>
          <w:color w:val="000000"/>
          <w:sz w:val="20"/>
          <w:szCs w:val="20"/>
        </w:rPr>
        <w:t xml:space="preserve">hite </w:t>
      </w:r>
      <w:r w:rsidR="00D7639E">
        <w:rPr>
          <w:color w:val="000000"/>
          <w:sz w:val="20"/>
          <w:szCs w:val="20"/>
        </w:rPr>
        <w:t xml:space="preserve">cites </w:t>
      </w:r>
      <w:r w:rsidR="00CD542C">
        <w:rPr>
          <w:color w:val="000000"/>
          <w:sz w:val="20"/>
          <w:szCs w:val="20"/>
        </w:rPr>
        <w:t xml:space="preserve">a requirement for additional documents </w:t>
      </w:r>
      <w:r w:rsidR="00611279">
        <w:rPr>
          <w:color w:val="000000"/>
          <w:sz w:val="20"/>
          <w:szCs w:val="20"/>
        </w:rPr>
        <w:t xml:space="preserve">for projects completed by a grant recipient on public or private lands with a different land manager. </w:t>
      </w:r>
      <w:r w:rsidR="0079154F">
        <w:rPr>
          <w:color w:val="000000"/>
          <w:sz w:val="20"/>
          <w:szCs w:val="20"/>
        </w:rPr>
        <w:t>Q</w:t>
      </w:r>
      <w:r w:rsidR="00FB798F" w:rsidRPr="00FB798F">
        <w:rPr>
          <w:color w:val="000000"/>
          <w:sz w:val="20"/>
          <w:szCs w:val="20"/>
        </w:rPr>
        <w:t xml:space="preserve">uestion 9 regarding </w:t>
      </w:r>
      <w:r w:rsidR="00D7639E">
        <w:rPr>
          <w:color w:val="000000"/>
          <w:sz w:val="20"/>
          <w:szCs w:val="20"/>
        </w:rPr>
        <w:t xml:space="preserve">project </w:t>
      </w:r>
      <w:r w:rsidR="00604D71">
        <w:rPr>
          <w:color w:val="000000"/>
          <w:sz w:val="20"/>
          <w:szCs w:val="20"/>
        </w:rPr>
        <w:t>funding</w:t>
      </w:r>
      <w:r w:rsidR="00D5418D">
        <w:rPr>
          <w:color w:val="000000"/>
          <w:sz w:val="20"/>
          <w:szCs w:val="20"/>
        </w:rPr>
        <w:t xml:space="preserve"> is discussed</w:t>
      </w:r>
      <w:r w:rsidR="00604D71">
        <w:rPr>
          <w:color w:val="000000"/>
          <w:sz w:val="20"/>
          <w:szCs w:val="20"/>
        </w:rPr>
        <w:t xml:space="preserve"> and</w:t>
      </w:r>
      <w:r w:rsidR="00D7639E">
        <w:rPr>
          <w:color w:val="000000"/>
          <w:sz w:val="20"/>
          <w:szCs w:val="20"/>
        </w:rPr>
        <w:t xml:space="preserve"> a more concise description of matching funds obligated to the project, with contact information for those providing the alternate funding</w:t>
      </w:r>
      <w:r w:rsidR="00D5418D">
        <w:rPr>
          <w:color w:val="000000"/>
          <w:sz w:val="20"/>
          <w:szCs w:val="20"/>
        </w:rPr>
        <w:t xml:space="preserve"> will be required</w:t>
      </w:r>
      <w:r w:rsidR="00FB798F" w:rsidRPr="00FB798F">
        <w:rPr>
          <w:color w:val="000000"/>
          <w:sz w:val="20"/>
          <w:szCs w:val="20"/>
        </w:rPr>
        <w:t xml:space="preserve">. </w:t>
      </w:r>
    </w:p>
    <w:p w14:paraId="651DC27D" w14:textId="77777777" w:rsidR="008E4DD9" w:rsidRDefault="008E4DD9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</w:p>
    <w:p w14:paraId="41B7AB3D" w14:textId="35949F00" w:rsidR="008E4DD9" w:rsidRDefault="008E4DD9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Comm. Eason recommends a change to sect</w:t>
      </w:r>
      <w:r w:rsidR="00A76EAB">
        <w:rPr>
          <w:color w:val="000000"/>
          <w:sz w:val="20"/>
          <w:szCs w:val="20"/>
        </w:rPr>
        <w:t xml:space="preserve">ion 1 question 11 opening the diversity </w:t>
      </w:r>
      <w:r w:rsidR="00D33F05">
        <w:rPr>
          <w:color w:val="000000"/>
          <w:sz w:val="20"/>
          <w:szCs w:val="20"/>
        </w:rPr>
        <w:t xml:space="preserve">of support letters from any non – profit organization. </w:t>
      </w:r>
      <w:r w:rsidR="00500C4D">
        <w:rPr>
          <w:color w:val="000000"/>
          <w:sz w:val="20"/>
          <w:szCs w:val="20"/>
        </w:rPr>
        <w:t>Two letters of support are required.</w:t>
      </w:r>
    </w:p>
    <w:p w14:paraId="21789B01" w14:textId="77777777" w:rsidR="00D7639E" w:rsidRDefault="00D7639E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</w:p>
    <w:p w14:paraId="26F85590" w14:textId="6838BF33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  <w:r w:rsidRPr="00FB798F">
        <w:rPr>
          <w:color w:val="000000"/>
          <w:sz w:val="20"/>
          <w:szCs w:val="20"/>
        </w:rPr>
        <w:t>A typo in section 4 is noted. In</w:t>
      </w:r>
      <w:r>
        <w:rPr>
          <w:color w:val="000000"/>
          <w:sz w:val="20"/>
          <w:szCs w:val="20"/>
        </w:rPr>
        <w:t xml:space="preserve"> </w:t>
      </w:r>
      <w:r w:rsidRPr="00FB798F">
        <w:rPr>
          <w:color w:val="000000"/>
          <w:sz w:val="20"/>
          <w:szCs w:val="20"/>
        </w:rPr>
        <w:t xml:space="preserve">section 2, question 6 requires altered wording. Question 9 requires appropriate </w:t>
      </w:r>
      <w:proofErr w:type="gramStart"/>
      <w:r w:rsidRPr="00FB798F">
        <w:rPr>
          <w:color w:val="000000"/>
          <w:sz w:val="20"/>
          <w:szCs w:val="20"/>
        </w:rPr>
        <w:t>siting</w:t>
      </w:r>
      <w:proofErr w:type="gramEnd"/>
      <w:r w:rsidRPr="00FB798F">
        <w:rPr>
          <w:color w:val="000000"/>
          <w:sz w:val="20"/>
          <w:szCs w:val="20"/>
        </w:rPr>
        <w:t xml:space="preserve">. </w:t>
      </w:r>
    </w:p>
    <w:p w14:paraId="1FF729FD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</w:p>
    <w:p w14:paraId="68129CFC" w14:textId="77777777" w:rsidR="00FB798F" w:rsidRPr="00FB798F" w:rsidRDefault="00FB798F" w:rsidP="00FB79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right="1357"/>
        <w:rPr>
          <w:b/>
          <w:color w:val="000000"/>
          <w:sz w:val="20"/>
          <w:szCs w:val="20"/>
        </w:rPr>
      </w:pPr>
      <w:r w:rsidRPr="00FB798F">
        <w:rPr>
          <w:b/>
          <w:color w:val="000000"/>
          <w:sz w:val="20"/>
          <w:szCs w:val="20"/>
        </w:rPr>
        <w:t>PUBLIC COMMENT</w:t>
      </w:r>
    </w:p>
    <w:p w14:paraId="2D1D53BA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  <w:r w:rsidRPr="00FB798F">
        <w:rPr>
          <w:color w:val="000000"/>
          <w:sz w:val="20"/>
          <w:szCs w:val="20"/>
        </w:rPr>
        <w:t xml:space="preserve">Public comment is limited to 3 minutes per person. The public may request that items be added to a future agenda. No action will be taken on any matter raised during the public comment period that is not already on the agenda. Persons making </w:t>
      </w:r>
      <w:proofErr w:type="gramStart"/>
      <w:r w:rsidRPr="00FB798F">
        <w:rPr>
          <w:color w:val="000000"/>
          <w:sz w:val="20"/>
          <w:szCs w:val="20"/>
        </w:rPr>
        <w:t>comment</w:t>
      </w:r>
      <w:proofErr w:type="gramEnd"/>
      <w:r w:rsidRPr="00FB798F">
        <w:rPr>
          <w:color w:val="000000"/>
          <w:sz w:val="20"/>
          <w:szCs w:val="20"/>
        </w:rPr>
        <w:t xml:space="preserve"> will be asked to begin by stating and spelling their name for the record.</w:t>
      </w:r>
    </w:p>
    <w:p w14:paraId="5921DACA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</w:p>
    <w:p w14:paraId="02D35785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  <w:r w:rsidRPr="00FB798F">
        <w:rPr>
          <w:color w:val="000000"/>
          <w:sz w:val="20"/>
          <w:szCs w:val="20"/>
        </w:rPr>
        <w:t>Chair White thanks Nikhil Narkhede, Mathew Giltner, and Laura Butcher for their hard work.</w:t>
      </w:r>
    </w:p>
    <w:p w14:paraId="00D13E85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</w:p>
    <w:p w14:paraId="76582671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  <w:r w:rsidRPr="00FB798F">
        <w:rPr>
          <w:color w:val="000000"/>
          <w:sz w:val="20"/>
          <w:szCs w:val="20"/>
        </w:rPr>
        <w:t>Robyn Orloff thanks the Commission for listening to her concerns.</w:t>
      </w:r>
    </w:p>
    <w:p w14:paraId="2EC7C1BF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</w:p>
    <w:p w14:paraId="4060770E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  <w:r w:rsidRPr="00FB798F">
        <w:rPr>
          <w:color w:val="000000"/>
          <w:sz w:val="20"/>
          <w:szCs w:val="20"/>
        </w:rPr>
        <w:t>Comm. Cullen commends the Motorcycle Racing Association of Northern Nevada for their exceptional event.</w:t>
      </w:r>
    </w:p>
    <w:p w14:paraId="4FC4368B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</w:p>
    <w:p w14:paraId="356D3FE6" w14:textId="4A90A5C2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left="1380" w:right="1357"/>
        <w:rPr>
          <w:color w:val="000000"/>
          <w:sz w:val="20"/>
          <w:szCs w:val="20"/>
        </w:rPr>
      </w:pPr>
      <w:r w:rsidRPr="00FB798F">
        <w:rPr>
          <w:color w:val="000000"/>
          <w:sz w:val="20"/>
          <w:szCs w:val="20"/>
        </w:rPr>
        <w:t xml:space="preserve">Comm. Ravago </w:t>
      </w:r>
      <w:r w:rsidR="00F15702" w:rsidRPr="00FB798F">
        <w:rPr>
          <w:color w:val="000000"/>
          <w:sz w:val="20"/>
          <w:szCs w:val="20"/>
        </w:rPr>
        <w:t>commends</w:t>
      </w:r>
      <w:r w:rsidRPr="00FB798F">
        <w:rPr>
          <w:color w:val="000000"/>
          <w:sz w:val="20"/>
          <w:szCs w:val="20"/>
        </w:rPr>
        <w:t xml:space="preserve"> the Yamaha Motorsports registration event in Las Vegas with </w:t>
      </w:r>
      <w:r w:rsidR="00CD3CE3">
        <w:rPr>
          <w:color w:val="000000"/>
          <w:sz w:val="20"/>
          <w:szCs w:val="20"/>
        </w:rPr>
        <w:t>Lora</w:t>
      </w:r>
      <w:r w:rsidRPr="00FB798F">
        <w:rPr>
          <w:color w:val="000000"/>
          <w:sz w:val="20"/>
          <w:szCs w:val="20"/>
        </w:rPr>
        <w:t xml:space="preserve"> </w:t>
      </w:r>
      <w:r w:rsidR="00F15702">
        <w:rPr>
          <w:color w:val="000000"/>
          <w:sz w:val="20"/>
          <w:szCs w:val="20"/>
        </w:rPr>
        <w:t>Hendrickson</w:t>
      </w:r>
      <w:r w:rsidR="00CD3CE3">
        <w:rPr>
          <w:color w:val="000000"/>
          <w:sz w:val="20"/>
          <w:szCs w:val="20"/>
        </w:rPr>
        <w:t>, MXT Media</w:t>
      </w:r>
      <w:r w:rsidRPr="00FB798F">
        <w:rPr>
          <w:color w:val="000000"/>
          <w:sz w:val="20"/>
          <w:szCs w:val="20"/>
        </w:rPr>
        <w:t>.</w:t>
      </w:r>
    </w:p>
    <w:p w14:paraId="3B392662" w14:textId="77777777" w:rsidR="00FB798F" w:rsidRPr="00FB798F" w:rsidRDefault="00FB798F" w:rsidP="00FB798F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line="237" w:lineRule="auto"/>
        <w:ind w:right="1357"/>
        <w:rPr>
          <w:color w:val="000000"/>
          <w:sz w:val="20"/>
          <w:szCs w:val="20"/>
        </w:rPr>
      </w:pPr>
    </w:p>
    <w:p w14:paraId="77391D98" w14:textId="3E848455" w:rsidR="00A61570" w:rsidRDefault="00FB798F" w:rsidP="00CD3C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271"/>
        </w:tabs>
        <w:spacing w:before="83" w:line="244" w:lineRule="auto"/>
        <w:ind w:left="1198" w:right="928" w:hanging="2"/>
        <w:rPr>
          <w:color w:val="000000"/>
          <w:sz w:val="20"/>
          <w:szCs w:val="20"/>
        </w:rPr>
      </w:pPr>
      <w:r w:rsidRPr="00CD3CE3">
        <w:rPr>
          <w:color w:val="000000"/>
          <w:sz w:val="20"/>
          <w:szCs w:val="20"/>
        </w:rPr>
        <w:t xml:space="preserve">ADJOURNMENT *FOR POSSIBLE ACTION*-- The </w:t>
      </w:r>
      <w:r w:rsidR="00CD3CE3" w:rsidRPr="00CD3CE3">
        <w:rPr>
          <w:color w:val="000000"/>
          <w:sz w:val="20"/>
          <w:szCs w:val="20"/>
        </w:rPr>
        <w:t>Chair Adjourns the meeting</w:t>
      </w:r>
      <w:r w:rsidRPr="00CD3CE3">
        <w:rPr>
          <w:color w:val="000000"/>
          <w:sz w:val="20"/>
          <w:szCs w:val="20"/>
        </w:rPr>
        <w:t>.</w:t>
      </w:r>
      <w:bookmarkStart w:id="10" w:name="26in1rg" w:colFirst="0" w:colLast="0"/>
      <w:bookmarkEnd w:id="10"/>
    </w:p>
    <w:p w14:paraId="7CD59821" w14:textId="77777777" w:rsidR="00A61570" w:rsidRDefault="00A6157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01A1FD71" w14:textId="644E4782" w:rsidR="003235AA" w:rsidRDefault="00A61570" w:rsidP="00A61570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271"/>
        </w:tabs>
        <w:spacing w:before="83" w:line="244" w:lineRule="auto"/>
        <w:ind w:left="1198" w:right="9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Robyn Orloff Public Written Comments:</w:t>
      </w:r>
    </w:p>
    <w:p w14:paraId="4C7A223A" w14:textId="77777777" w:rsidR="00A61570" w:rsidRPr="00CD3CE3" w:rsidRDefault="00A61570" w:rsidP="00A61570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  <w:tab w:val="left" w:pos="2271"/>
        </w:tabs>
        <w:spacing w:before="83" w:line="244" w:lineRule="auto"/>
        <w:ind w:left="1198" w:right="928"/>
        <w:rPr>
          <w:color w:val="000000"/>
          <w:sz w:val="20"/>
          <w:szCs w:val="20"/>
        </w:rPr>
      </w:pPr>
    </w:p>
    <w:sectPr w:rsidR="00A61570" w:rsidRPr="00CD3CE3">
      <w:pgSz w:w="12240" w:h="15840"/>
      <w:pgMar w:top="1240" w:right="460" w:bottom="1040" w:left="240" w:header="0" w:footer="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8BCD" w14:textId="77777777" w:rsidR="00746DDE" w:rsidRDefault="00746DDE">
      <w:r>
        <w:separator/>
      </w:r>
    </w:p>
  </w:endnote>
  <w:endnote w:type="continuationSeparator" w:id="0">
    <w:p w14:paraId="2921D45D" w14:textId="77777777" w:rsidR="00746DDE" w:rsidRDefault="0074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3356" w14:textId="77777777" w:rsidR="003235AA" w:rsidRDefault="00C4428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29A33A36" wp14:editId="75FCDFB6">
              <wp:simplePos x="0" y="0"/>
              <wp:positionH relativeFrom="column">
                <wp:posOffset>2806700</wp:posOffset>
              </wp:positionH>
              <wp:positionV relativeFrom="paragraph">
                <wp:posOffset>9372600</wp:posOffset>
              </wp:positionV>
              <wp:extent cx="4025265" cy="177165"/>
              <wp:effectExtent l="0" t="0" r="0" b="0"/>
              <wp:wrapNone/>
              <wp:docPr id="3" name="Freeform: 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90530" y="3696180"/>
                        <a:ext cx="4015740" cy="167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15740" h="167640" extrusionOk="0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4015740" y="167640"/>
                            </a:lnTo>
                            <a:lnTo>
                              <a:pt x="40157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F122409" w14:textId="77777777" w:rsidR="003235AA" w:rsidRDefault="00C4428C">
                          <w:pPr>
                            <w:spacing w:before="13"/>
                            <w:ind w:left="20" w:firstLine="20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>Nevada Commission on Off-Highway Vehicles Agenda March 30, 2023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29A33A36" id="Freeform: Shape 3" o:spid="_x0000_s1026" style="position:absolute;margin-left:221pt;margin-top:738pt;width:316.95pt;height:13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15740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" adj="-11796480,,5400" path="m,l,167640r4015740,l4015740,,,xe" stroked="f">
              <v:stroke joinstyle="miter"/>
              <v:formulas/>
              <v:path arrowok="t" o:extrusionok="f" o:connecttype="custom" textboxrect="0,0,4015740,167640"/>
              <v:textbox inset="7pt,3pt,7pt,3pt">
                <w:txbxContent>
                  <w:p w14:paraId="7F122409" w14:textId="77777777" w:rsidR="003235AA" w:rsidRDefault="00C4428C">
                    <w:pPr>
                      <w:spacing w:before="13"/>
                      <w:ind w:left="20" w:firstLine="20"/>
                      <w:textDirection w:val="btLr"/>
                    </w:pPr>
                    <w:r>
                      <w:rPr>
                        <w:i/>
                        <w:color w:val="000000"/>
                        <w:sz w:val="20"/>
                      </w:rPr>
                      <w:t>Nevada Commission on Off-Highway Vehicles Agenda March 30, 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011F4EDE" wp14:editId="292156F8">
              <wp:simplePos x="0" y="0"/>
              <wp:positionH relativeFrom="column">
                <wp:posOffset>850900</wp:posOffset>
              </wp:positionH>
              <wp:positionV relativeFrom="paragraph">
                <wp:posOffset>9372600</wp:posOffset>
              </wp:positionV>
              <wp:extent cx="685165" cy="177165"/>
              <wp:effectExtent l="0" t="0" r="0" b="0"/>
              <wp:wrapNone/>
              <wp:docPr id="1" name="Freeform: 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0580" y="3696180"/>
                        <a:ext cx="675640" cy="167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5640" h="167640" extrusionOk="0">
                            <a:moveTo>
                              <a:pt x="0" y="0"/>
                            </a:moveTo>
                            <a:lnTo>
                              <a:pt x="0" y="167640"/>
                            </a:lnTo>
                            <a:lnTo>
                              <a:pt x="675640" y="167640"/>
                            </a:lnTo>
                            <a:lnTo>
                              <a:pt x="6756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22F66A" w14:textId="77777777" w:rsidR="003235AA" w:rsidRDefault="00C4428C">
                          <w:pPr>
                            <w:spacing w:before="13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Page  </w:t>
                          </w:r>
                          <w:proofErr w:type="spellStart"/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>PAGE</w:t>
                          </w:r>
                          <w:proofErr w:type="spellEnd"/>
                          <w:proofErr w:type="gramEnd"/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 of 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011F4EDE" id="Freeform: Shape 1" o:spid="_x0000_s1027" style="position:absolute;margin-left:67pt;margin-top:738pt;width:53.95pt;height:13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5640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" adj="-11796480,,5400" path="m,l,167640r675640,l675640,,,xe" stroked="f">
              <v:stroke joinstyle="miter"/>
              <v:formulas/>
              <v:path arrowok="t" o:extrusionok="f" o:connecttype="custom" textboxrect="0,0,675640,167640"/>
              <v:textbox inset="7pt,3pt,7pt,3pt">
                <w:txbxContent>
                  <w:p w14:paraId="1422F66A" w14:textId="77777777" w:rsidR="003235AA" w:rsidRDefault="00C4428C">
                    <w:pPr>
                      <w:spacing w:before="13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i/>
                        <w:color w:val="000000"/>
                        <w:sz w:val="20"/>
                      </w:rPr>
                      <w:t xml:space="preserve">Page  </w:t>
                    </w:r>
                    <w:proofErr w:type="spellStart"/>
                    <w:r>
                      <w:rPr>
                        <w:i/>
                        <w:color w:val="000000"/>
                        <w:sz w:val="20"/>
                      </w:rPr>
                      <w:t>PAGE</w:t>
                    </w:r>
                    <w:proofErr w:type="spellEnd"/>
                    <w:proofErr w:type="gramEnd"/>
                    <w:r>
                      <w:rPr>
                        <w:i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</w:t>
                    </w:r>
                    <w:r>
                      <w:rPr>
                        <w:i/>
                        <w:color w:val="000000"/>
                        <w:sz w:val="20"/>
                      </w:rPr>
                      <w:t xml:space="preserve"> of 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5C78" w14:textId="77777777" w:rsidR="00746DDE" w:rsidRDefault="00746DDE">
      <w:r>
        <w:separator/>
      </w:r>
    </w:p>
  </w:footnote>
  <w:footnote w:type="continuationSeparator" w:id="0">
    <w:p w14:paraId="78B02EFF" w14:textId="77777777" w:rsidR="00746DDE" w:rsidRDefault="00746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C20"/>
    <w:multiLevelType w:val="multilevel"/>
    <w:tmpl w:val="041AAFF6"/>
    <w:lvl w:ilvl="0">
      <w:start w:val="1"/>
      <w:numFmt w:val="decimal"/>
      <w:lvlText w:val="%1."/>
      <w:lvlJc w:val="left"/>
      <w:pPr>
        <w:ind w:left="1740" w:hanging="360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720" w:hanging="360"/>
      </w:pPr>
    </w:lvl>
    <w:lvl w:ilvl="2">
      <w:numFmt w:val="bullet"/>
      <w:lvlText w:val="•"/>
      <w:lvlJc w:val="left"/>
      <w:pPr>
        <w:ind w:left="3700" w:hanging="360"/>
      </w:pPr>
    </w:lvl>
    <w:lvl w:ilvl="3">
      <w:numFmt w:val="bullet"/>
      <w:lvlText w:val="•"/>
      <w:lvlJc w:val="left"/>
      <w:pPr>
        <w:ind w:left="4680" w:hanging="360"/>
      </w:pPr>
    </w:lvl>
    <w:lvl w:ilvl="4">
      <w:numFmt w:val="bullet"/>
      <w:lvlText w:val="•"/>
      <w:lvlJc w:val="left"/>
      <w:pPr>
        <w:ind w:left="5660" w:hanging="360"/>
      </w:pPr>
    </w:lvl>
    <w:lvl w:ilvl="5">
      <w:numFmt w:val="bullet"/>
      <w:lvlText w:val="•"/>
      <w:lvlJc w:val="left"/>
      <w:pPr>
        <w:ind w:left="6640" w:hanging="360"/>
      </w:pPr>
    </w:lvl>
    <w:lvl w:ilvl="6">
      <w:numFmt w:val="bullet"/>
      <w:lvlText w:val="•"/>
      <w:lvlJc w:val="left"/>
      <w:pPr>
        <w:ind w:left="7620" w:hanging="360"/>
      </w:pPr>
    </w:lvl>
    <w:lvl w:ilvl="7">
      <w:numFmt w:val="bullet"/>
      <w:lvlText w:val="•"/>
      <w:lvlJc w:val="left"/>
      <w:pPr>
        <w:ind w:left="8600" w:hanging="360"/>
      </w:pPr>
    </w:lvl>
    <w:lvl w:ilvl="8">
      <w:numFmt w:val="bullet"/>
      <w:lvlText w:val="•"/>
      <w:lvlJc w:val="left"/>
      <w:pPr>
        <w:ind w:left="9580" w:hanging="360"/>
      </w:pPr>
    </w:lvl>
  </w:abstractNum>
  <w:num w:numId="1" w16cid:durableId="123404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AA"/>
    <w:rsid w:val="000176E0"/>
    <w:rsid w:val="00022A28"/>
    <w:rsid w:val="00172A98"/>
    <w:rsid w:val="0019015E"/>
    <w:rsid w:val="001C69BF"/>
    <w:rsid w:val="001F1372"/>
    <w:rsid w:val="00292DF0"/>
    <w:rsid w:val="00304494"/>
    <w:rsid w:val="003235AA"/>
    <w:rsid w:val="00350281"/>
    <w:rsid w:val="003A692D"/>
    <w:rsid w:val="00500C4D"/>
    <w:rsid w:val="005D13B6"/>
    <w:rsid w:val="00604D71"/>
    <w:rsid w:val="00611279"/>
    <w:rsid w:val="006570D5"/>
    <w:rsid w:val="00660558"/>
    <w:rsid w:val="00746DDE"/>
    <w:rsid w:val="0079154F"/>
    <w:rsid w:val="008B1A13"/>
    <w:rsid w:val="008E4DD9"/>
    <w:rsid w:val="00967357"/>
    <w:rsid w:val="009B3AB9"/>
    <w:rsid w:val="00A61570"/>
    <w:rsid w:val="00A76EAB"/>
    <w:rsid w:val="00AA4D65"/>
    <w:rsid w:val="00B23E89"/>
    <w:rsid w:val="00B65835"/>
    <w:rsid w:val="00C4428C"/>
    <w:rsid w:val="00C64F7C"/>
    <w:rsid w:val="00CA44C2"/>
    <w:rsid w:val="00CD3CE3"/>
    <w:rsid w:val="00CD542C"/>
    <w:rsid w:val="00D33F05"/>
    <w:rsid w:val="00D5418D"/>
    <w:rsid w:val="00D7639E"/>
    <w:rsid w:val="00D777FA"/>
    <w:rsid w:val="00D9305B"/>
    <w:rsid w:val="00ED5C76"/>
    <w:rsid w:val="00F15702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FDC5A"/>
  <w15:docId w15:val="{3AD27022-F283-442B-98A7-C7F4303A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0"/>
      <w:ind w:left="2289" w:right="928" w:hanging="4313"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ind w:left="1740" w:hanging="36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30" w:lineRule="auto"/>
      <w:ind w:left="109" w:right="85"/>
      <w:jc w:val="center"/>
      <w:outlineLvl w:val="2"/>
    </w:pPr>
    <w:rPr>
      <w:b/>
      <w:sz w:val="20"/>
      <w:szCs w:val="20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777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hv.nv.gov/assets/etc/pdfs/Summer_23_Grant_application_FINAL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hv.nv.gov/assets/etc/meetings/R122-20_With_Edits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 Narkhede</dc:creator>
  <cp:lastModifiedBy>Nikhil Narkhede</cp:lastModifiedBy>
  <cp:revision>37</cp:revision>
  <dcterms:created xsi:type="dcterms:W3CDTF">2023-04-26T17:46:00Z</dcterms:created>
  <dcterms:modified xsi:type="dcterms:W3CDTF">2023-09-19T17:35:00Z</dcterms:modified>
</cp:coreProperties>
</file>